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F3" w:rsidRPr="005B10F3" w:rsidRDefault="005B10F3" w:rsidP="005B10F3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5B10F3">
        <w:rPr>
          <w:b/>
          <w:szCs w:val="26"/>
          <w:lang w:eastAsia="en-US"/>
        </w:rPr>
        <w:t>Статистические данные</w:t>
      </w:r>
    </w:p>
    <w:p w:rsidR="005B10F3" w:rsidRDefault="005B10F3" w:rsidP="005B10F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  <w:r w:rsidRPr="005B10F3">
        <w:rPr>
          <w:b/>
          <w:szCs w:val="26"/>
          <w:lang w:eastAsia="en-US"/>
        </w:rPr>
        <w:t>поступивших в Управление обращений граждан в феврале 2021 года</w:t>
      </w:r>
    </w:p>
    <w:p w:rsidR="005B10F3" w:rsidRPr="005B10F3" w:rsidRDefault="005B10F3" w:rsidP="005B10F3">
      <w:pPr>
        <w:autoSpaceDE w:val="0"/>
        <w:autoSpaceDN w:val="0"/>
        <w:adjustRightInd w:val="0"/>
        <w:contextualSpacing/>
        <w:jc w:val="center"/>
        <w:rPr>
          <w:b/>
          <w:szCs w:val="26"/>
          <w:lang w:eastAsia="en-US"/>
        </w:rPr>
      </w:pPr>
    </w:p>
    <w:p w:rsidR="005B10F3" w:rsidRPr="005101F9" w:rsidRDefault="005B10F3" w:rsidP="005B10F3">
      <w:pPr>
        <w:autoSpaceDE w:val="0"/>
        <w:autoSpaceDN w:val="0"/>
        <w:adjustRightInd w:val="0"/>
        <w:ind w:firstLine="567"/>
        <w:jc w:val="right"/>
        <w:rPr>
          <w:szCs w:val="26"/>
          <w:lang w:eastAsia="en-US"/>
        </w:rPr>
      </w:pPr>
      <w:r w:rsidRPr="005101F9">
        <w:rPr>
          <w:szCs w:val="26"/>
          <w:lang w:eastAsia="en-US"/>
        </w:rPr>
        <w:t xml:space="preserve"> Табл.1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7"/>
        <w:gridCol w:w="850"/>
      </w:tblGrid>
      <w:tr w:rsidR="005B10F3" w:rsidRPr="005101F9" w:rsidTr="005B10F3">
        <w:tc>
          <w:tcPr>
            <w:tcW w:w="4546" w:type="pct"/>
          </w:tcPr>
          <w:p w:rsidR="005B10F3" w:rsidRPr="005101F9" w:rsidRDefault="005B10F3" w:rsidP="00DA1B12">
            <w:pPr>
              <w:rPr>
                <w:b/>
                <w:sz w:val="24"/>
                <w:szCs w:val="24"/>
              </w:rPr>
            </w:pPr>
            <w:r w:rsidRPr="005101F9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5101F9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101F9">
              <w:rPr>
                <w:b/>
                <w:sz w:val="24"/>
                <w:szCs w:val="24"/>
              </w:rPr>
              <w:t>184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В том числе: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B10F3" w:rsidRPr="005101F9" w:rsidTr="005B10F3">
        <w:tc>
          <w:tcPr>
            <w:tcW w:w="4546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5101F9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101F9">
              <w:rPr>
                <w:b/>
                <w:i/>
                <w:sz w:val="24"/>
                <w:szCs w:val="24"/>
              </w:rPr>
              <w:t>84</w:t>
            </w:r>
          </w:p>
        </w:tc>
      </w:tr>
      <w:tr w:rsidR="005B10F3" w:rsidRPr="005101F9" w:rsidTr="005B10F3">
        <w:tc>
          <w:tcPr>
            <w:tcW w:w="4546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34</w:t>
            </w:r>
          </w:p>
        </w:tc>
      </w:tr>
      <w:tr w:rsidR="005B10F3" w:rsidRPr="005101F9" w:rsidTr="005B10F3">
        <w:tc>
          <w:tcPr>
            <w:tcW w:w="4546" w:type="pct"/>
          </w:tcPr>
          <w:p w:rsidR="005B10F3" w:rsidRPr="005101F9" w:rsidRDefault="005B10F3" w:rsidP="00DA1B12">
            <w:pPr>
              <w:jc w:val="both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5101F9">
              <w:rPr>
                <w:sz w:val="24"/>
                <w:szCs w:val="24"/>
              </w:rPr>
              <w:t>поступившие</w:t>
            </w:r>
            <w:proofErr w:type="gramEnd"/>
            <w:r w:rsidRPr="005101F9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31</w:t>
            </w:r>
          </w:p>
        </w:tc>
      </w:tr>
      <w:tr w:rsidR="005B10F3" w:rsidRPr="005101F9" w:rsidTr="005B10F3">
        <w:tc>
          <w:tcPr>
            <w:tcW w:w="4546" w:type="pct"/>
          </w:tcPr>
          <w:p w:rsidR="005B10F3" w:rsidRPr="005101F9" w:rsidRDefault="005B10F3" w:rsidP="00DA1B12">
            <w:pPr>
              <w:jc w:val="both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5101F9">
              <w:rPr>
                <w:sz w:val="24"/>
                <w:szCs w:val="24"/>
              </w:rPr>
              <w:t>поступившие</w:t>
            </w:r>
            <w:proofErr w:type="gramEnd"/>
            <w:r w:rsidRPr="005101F9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11</w:t>
            </w:r>
          </w:p>
        </w:tc>
      </w:tr>
      <w:tr w:rsidR="005B10F3" w:rsidRPr="005101F9" w:rsidTr="005B10F3">
        <w:tc>
          <w:tcPr>
            <w:tcW w:w="4546" w:type="pct"/>
          </w:tcPr>
          <w:p w:rsidR="005B10F3" w:rsidRPr="005101F9" w:rsidRDefault="005B10F3" w:rsidP="00DA1B12">
            <w:pPr>
              <w:jc w:val="both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5101F9">
              <w:rPr>
                <w:sz w:val="24"/>
                <w:szCs w:val="24"/>
              </w:rPr>
              <w:t>поступившие</w:t>
            </w:r>
            <w:proofErr w:type="gramEnd"/>
            <w:r w:rsidRPr="005101F9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6</w:t>
            </w:r>
          </w:p>
        </w:tc>
      </w:tr>
      <w:tr w:rsidR="005B10F3" w:rsidRPr="005101F9" w:rsidTr="005B10F3">
        <w:tc>
          <w:tcPr>
            <w:tcW w:w="4546" w:type="pct"/>
          </w:tcPr>
          <w:p w:rsidR="005B10F3" w:rsidRPr="005101F9" w:rsidRDefault="005B10F3" w:rsidP="00DA1B12">
            <w:pPr>
              <w:jc w:val="both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5101F9">
              <w:rPr>
                <w:sz w:val="24"/>
                <w:szCs w:val="24"/>
              </w:rPr>
              <w:t>поступившие</w:t>
            </w:r>
            <w:proofErr w:type="gramEnd"/>
            <w:r w:rsidRPr="005101F9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2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rPr>
                <w:b/>
                <w:i/>
                <w:sz w:val="24"/>
                <w:szCs w:val="24"/>
              </w:rPr>
            </w:pPr>
            <w:r w:rsidRPr="005101F9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101F9">
              <w:rPr>
                <w:b/>
                <w:i/>
                <w:sz w:val="24"/>
                <w:szCs w:val="24"/>
              </w:rPr>
              <w:t>42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32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2.2. </w:t>
            </w:r>
            <w:proofErr w:type="gramStart"/>
            <w:r w:rsidRPr="005101F9">
              <w:rPr>
                <w:sz w:val="24"/>
                <w:szCs w:val="24"/>
              </w:rPr>
              <w:t>МРИ</w:t>
            </w:r>
            <w:proofErr w:type="gramEnd"/>
            <w:r w:rsidRPr="005101F9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2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2.5. УФНС России по субъектам РФ;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7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rPr>
                <w:i/>
                <w:sz w:val="24"/>
                <w:szCs w:val="24"/>
              </w:rPr>
            </w:pPr>
            <w:r w:rsidRPr="005101F9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101F9">
              <w:rPr>
                <w:b/>
                <w:i/>
                <w:sz w:val="24"/>
                <w:szCs w:val="24"/>
              </w:rPr>
              <w:t>58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3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Саратовская межрайонная природоохранная прокуратура;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- </w:t>
            </w:r>
            <w:proofErr w:type="spellStart"/>
            <w:r w:rsidRPr="005101F9">
              <w:rPr>
                <w:sz w:val="24"/>
                <w:szCs w:val="24"/>
              </w:rPr>
              <w:t>Аткарская</w:t>
            </w:r>
            <w:proofErr w:type="spellEnd"/>
            <w:r w:rsidRPr="005101F9">
              <w:rPr>
                <w:sz w:val="24"/>
                <w:szCs w:val="24"/>
              </w:rPr>
              <w:t xml:space="preserve"> межрайонная прокуратура;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- Прокуратура Металлургического района </w:t>
            </w:r>
            <w:proofErr w:type="spellStart"/>
            <w:r w:rsidRPr="005101F9">
              <w:rPr>
                <w:sz w:val="24"/>
                <w:szCs w:val="24"/>
              </w:rPr>
              <w:t>г</w:t>
            </w:r>
            <w:proofErr w:type="gramStart"/>
            <w:r w:rsidRPr="005101F9">
              <w:rPr>
                <w:sz w:val="24"/>
                <w:szCs w:val="24"/>
              </w:rPr>
              <w:t>.Ч</w:t>
            </w:r>
            <w:proofErr w:type="gramEnd"/>
            <w:r w:rsidRPr="005101F9">
              <w:rPr>
                <w:sz w:val="24"/>
                <w:szCs w:val="24"/>
              </w:rPr>
              <w:t>елябинска</w:t>
            </w:r>
            <w:proofErr w:type="spellEnd"/>
            <w:r w:rsidRPr="005101F9">
              <w:rPr>
                <w:sz w:val="24"/>
                <w:szCs w:val="24"/>
              </w:rPr>
              <w:t>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Прокуратура г. Балашова;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- </w:t>
            </w:r>
            <w:proofErr w:type="spellStart"/>
            <w:r w:rsidRPr="005101F9">
              <w:rPr>
                <w:sz w:val="24"/>
                <w:szCs w:val="24"/>
              </w:rPr>
              <w:t>Вольская</w:t>
            </w:r>
            <w:proofErr w:type="spellEnd"/>
            <w:r w:rsidRPr="005101F9">
              <w:rPr>
                <w:sz w:val="24"/>
                <w:szCs w:val="24"/>
              </w:rPr>
              <w:t xml:space="preserve"> межрайонная прокуратура;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Петровская межрайонная прокуратура;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5101F9">
              <w:rPr>
                <w:sz w:val="24"/>
                <w:szCs w:val="24"/>
              </w:rPr>
              <w:t>Роспотребнадзора</w:t>
            </w:r>
            <w:proofErr w:type="spellEnd"/>
            <w:r w:rsidRPr="005101F9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20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2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2</w:t>
            </w:r>
          </w:p>
        </w:tc>
      </w:tr>
      <w:tr w:rsidR="005B10F3" w:rsidRPr="005101F9" w:rsidTr="005B10F3">
        <w:tc>
          <w:tcPr>
            <w:tcW w:w="4546" w:type="pct"/>
            <w:vAlign w:val="center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12</w:t>
            </w:r>
          </w:p>
        </w:tc>
      </w:tr>
      <w:tr w:rsidR="005B10F3" w:rsidRPr="005101F9" w:rsidTr="005B10F3">
        <w:trPr>
          <w:trHeight w:val="144"/>
        </w:trPr>
        <w:tc>
          <w:tcPr>
            <w:tcW w:w="4546" w:type="pct"/>
            <w:vAlign w:val="center"/>
          </w:tcPr>
          <w:p w:rsidR="005B10F3" w:rsidRPr="005101F9" w:rsidRDefault="005B10F3" w:rsidP="00DA1B12">
            <w:pPr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Следственный отдел по Октябрьскому району СУ СК по Саратовской области;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  <w:tr w:rsidR="005B10F3" w:rsidRPr="005101F9" w:rsidTr="005B10F3">
        <w:trPr>
          <w:trHeight w:val="144"/>
        </w:trPr>
        <w:tc>
          <w:tcPr>
            <w:tcW w:w="4546" w:type="pct"/>
            <w:vAlign w:val="center"/>
          </w:tcPr>
          <w:p w:rsidR="005B10F3" w:rsidRPr="005101F9" w:rsidRDefault="005B10F3" w:rsidP="00DA1B12">
            <w:pPr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9</w:t>
            </w:r>
          </w:p>
        </w:tc>
      </w:tr>
      <w:tr w:rsidR="005B10F3" w:rsidRPr="005101F9" w:rsidTr="005B10F3">
        <w:trPr>
          <w:trHeight w:val="60"/>
        </w:trPr>
        <w:tc>
          <w:tcPr>
            <w:tcW w:w="4546" w:type="pct"/>
            <w:vAlign w:val="center"/>
          </w:tcPr>
          <w:p w:rsidR="005B10F3" w:rsidRPr="005101F9" w:rsidRDefault="005B10F3" w:rsidP="00DA1B12">
            <w:pPr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- УФК по Саратовской области.</w:t>
            </w:r>
          </w:p>
        </w:tc>
        <w:tc>
          <w:tcPr>
            <w:tcW w:w="454" w:type="pct"/>
          </w:tcPr>
          <w:p w:rsidR="005B10F3" w:rsidRPr="005101F9" w:rsidRDefault="005B10F3" w:rsidP="00DA1B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01F9">
              <w:rPr>
                <w:sz w:val="24"/>
                <w:szCs w:val="24"/>
              </w:rPr>
              <w:t>1</w:t>
            </w:r>
          </w:p>
        </w:tc>
      </w:tr>
    </w:tbl>
    <w:p w:rsidR="005B10F3" w:rsidRPr="005101F9" w:rsidRDefault="005B10F3" w:rsidP="005B10F3">
      <w:pPr>
        <w:ind w:firstLine="709"/>
        <w:contextualSpacing/>
        <w:jc w:val="both"/>
        <w:rPr>
          <w:szCs w:val="26"/>
        </w:rPr>
      </w:pPr>
    </w:p>
    <w:p w:rsidR="005B10F3" w:rsidRPr="005101F9" w:rsidRDefault="005B10F3" w:rsidP="005B10F3">
      <w:pPr>
        <w:ind w:firstLine="567"/>
        <w:contextualSpacing/>
        <w:jc w:val="both"/>
        <w:rPr>
          <w:szCs w:val="26"/>
          <w:lang w:eastAsia="en-US"/>
        </w:rPr>
      </w:pPr>
      <w:r w:rsidRPr="005101F9">
        <w:rPr>
          <w:szCs w:val="26"/>
          <w:lang w:eastAsia="en-US"/>
        </w:rPr>
        <w:t>Анализ поступивших писем и заявлений граждан за отчетный период показывает, что значительное количество обращений граждан составили вопросы администрирования имущественных налогов - 29 обращений (15,76% от общего числа). По вопросу исчисления и уплаты земельного налога поступило 5</w:t>
      </w:r>
      <w:r>
        <w:rPr>
          <w:szCs w:val="26"/>
          <w:lang w:eastAsia="en-US"/>
        </w:rPr>
        <w:t> </w:t>
      </w:r>
      <w:r w:rsidRPr="005101F9">
        <w:rPr>
          <w:szCs w:val="26"/>
          <w:lang w:eastAsia="en-US"/>
        </w:rPr>
        <w:t>обращений (2,71% от общего числа), налога на имуще</w:t>
      </w:r>
      <w:bookmarkStart w:id="0" w:name="_GoBack"/>
      <w:bookmarkEnd w:id="0"/>
      <w:r w:rsidRPr="005101F9">
        <w:rPr>
          <w:szCs w:val="26"/>
          <w:lang w:eastAsia="en-US"/>
        </w:rPr>
        <w:t xml:space="preserve">ство – 4 обращения (2,17% </w:t>
      </w:r>
      <w:r w:rsidRPr="005101F9">
        <w:rPr>
          <w:szCs w:val="26"/>
          <w:lang w:eastAsia="en-US"/>
        </w:rPr>
        <w:lastRenderedPageBreak/>
        <w:t>от общего числа), транспортного налога – 2 обращения (1,08% от общего числа). Заявления по вопросам налоговых преференций и льгот физическим лицам составили 14 обращений (7,60% от общего числа). К тому же, обращения поступали по вопросу актуализации сведений об объектах налогообложения – 4</w:t>
      </w:r>
      <w:r>
        <w:rPr>
          <w:szCs w:val="26"/>
          <w:lang w:eastAsia="en-US"/>
        </w:rPr>
        <w:t> </w:t>
      </w:r>
      <w:r w:rsidRPr="005101F9">
        <w:rPr>
          <w:szCs w:val="26"/>
          <w:lang w:eastAsia="en-US"/>
        </w:rPr>
        <w:t>обращения (2,17% от общего числа).</w:t>
      </w:r>
    </w:p>
    <w:p w:rsidR="005B10F3" w:rsidRPr="005101F9" w:rsidRDefault="005B10F3" w:rsidP="005B10F3">
      <w:pPr>
        <w:ind w:firstLine="567"/>
        <w:contextualSpacing/>
        <w:jc w:val="both"/>
        <w:rPr>
          <w:noProof/>
          <w:szCs w:val="26"/>
          <w:lang w:eastAsia="en-US"/>
        </w:rPr>
      </w:pPr>
      <w:r w:rsidRPr="005101F9">
        <w:rPr>
          <w:szCs w:val="26"/>
          <w:lang w:eastAsia="en-US"/>
        </w:rPr>
        <w:t xml:space="preserve">Немалую часть обращений граждан составили </w:t>
      </w:r>
      <w:r w:rsidRPr="005101F9">
        <w:rPr>
          <w:noProof/>
          <w:szCs w:val="26"/>
          <w:lang w:eastAsia="en-US"/>
        </w:rPr>
        <w:t>вопросы возникновения задолженности по налогам, сборам и взносам в бюджеты государственных внебюджетных фондов – 21 обращение (11,41% от общего числа) и регистрации контрольно-кассовой техники, используемой организациями и индивидуальными предпринимателями – 21 обращение (11,41% от общего числа).</w:t>
      </w:r>
    </w:p>
    <w:p w:rsidR="005B10F3" w:rsidRPr="005101F9" w:rsidRDefault="005B10F3" w:rsidP="005B10F3">
      <w:pPr>
        <w:ind w:firstLine="567"/>
        <w:contextualSpacing/>
        <w:jc w:val="both"/>
        <w:rPr>
          <w:szCs w:val="26"/>
          <w:lang w:eastAsia="en-US"/>
        </w:rPr>
      </w:pPr>
      <w:r w:rsidRPr="005101F9">
        <w:rPr>
          <w:noProof/>
          <w:szCs w:val="26"/>
          <w:lang w:eastAsia="en-US"/>
        </w:rPr>
        <w:t xml:space="preserve">Большую часть обращений граждан составили вопросы уклонения от налогообложения – 19 обращений (10,32% от общего числа). </w:t>
      </w:r>
    </w:p>
    <w:p w:rsidR="005B10F3" w:rsidRPr="005101F9" w:rsidRDefault="005B10F3" w:rsidP="005B10F3">
      <w:pPr>
        <w:ind w:firstLine="567"/>
        <w:contextualSpacing/>
        <w:jc w:val="both"/>
        <w:rPr>
          <w:szCs w:val="26"/>
          <w:lang w:eastAsia="en-US"/>
        </w:rPr>
      </w:pPr>
      <w:r w:rsidRPr="005101F9">
        <w:rPr>
          <w:szCs w:val="26"/>
          <w:lang w:eastAsia="en-US"/>
        </w:rPr>
        <w:t>Актуальными для граждан являлись вопросы</w:t>
      </w:r>
      <w:r w:rsidRPr="005101F9">
        <w:rPr>
          <w:noProof/>
          <w:szCs w:val="26"/>
          <w:lang w:eastAsia="en-US"/>
        </w:rPr>
        <w:t xml:space="preserve">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16 обращений (8,69% от общего числа) и контроля исполнения налогового законодательства – 16 обращений (8,69% от общего числа).</w:t>
      </w:r>
    </w:p>
    <w:p w:rsidR="005B10F3" w:rsidRPr="005101F9" w:rsidRDefault="005B10F3" w:rsidP="005B10F3">
      <w:pPr>
        <w:ind w:firstLine="567"/>
        <w:contextualSpacing/>
        <w:jc w:val="both"/>
        <w:rPr>
          <w:szCs w:val="26"/>
          <w:lang w:eastAsia="en-US"/>
        </w:rPr>
      </w:pPr>
      <w:r w:rsidRPr="005101F9">
        <w:rPr>
          <w:szCs w:val="26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5101F9">
        <w:rPr>
          <w:szCs w:val="26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5B10F3" w:rsidRPr="005101F9" w:rsidRDefault="005B10F3" w:rsidP="005B10F3">
      <w:pPr>
        <w:ind w:firstLine="567"/>
        <w:contextualSpacing/>
        <w:jc w:val="both"/>
        <w:rPr>
          <w:szCs w:val="26"/>
          <w:lang w:eastAsia="en-US"/>
        </w:rPr>
      </w:pPr>
      <w:r w:rsidRPr="005101F9">
        <w:rPr>
          <w:szCs w:val="26"/>
          <w:lang w:eastAsia="en-US"/>
        </w:rPr>
        <w:t>В отчетном периоде общим отделом снято с контроля 141 обращение гражданина со сроком исполнения с 01.02.2021 по 28.02.2021 (табл.2). Все они исполнены в срок, из них:</w:t>
      </w:r>
    </w:p>
    <w:p w:rsidR="005B10F3" w:rsidRPr="005101F9" w:rsidRDefault="005B10F3" w:rsidP="005B10F3">
      <w:pPr>
        <w:ind w:firstLine="567"/>
        <w:contextualSpacing/>
        <w:jc w:val="both"/>
        <w:rPr>
          <w:szCs w:val="26"/>
        </w:rPr>
      </w:pPr>
      <w:proofErr w:type="gramStart"/>
      <w:r w:rsidRPr="005101F9">
        <w:rPr>
          <w:szCs w:val="26"/>
        </w:rPr>
        <w:t>- 2 перенаправлены в УФНС России по Волгоградской области;</w:t>
      </w:r>
      <w:proofErr w:type="gramEnd"/>
    </w:p>
    <w:p w:rsidR="005B10F3" w:rsidRPr="005101F9" w:rsidRDefault="005B10F3" w:rsidP="005B10F3">
      <w:pPr>
        <w:ind w:firstLine="567"/>
        <w:contextualSpacing/>
        <w:jc w:val="both"/>
        <w:rPr>
          <w:szCs w:val="26"/>
        </w:rPr>
      </w:pPr>
      <w:r w:rsidRPr="005101F9">
        <w:rPr>
          <w:szCs w:val="26"/>
        </w:rPr>
        <w:t>- перенаправлено в УФНС России по Белгородской области;</w:t>
      </w:r>
    </w:p>
    <w:p w:rsidR="005B10F3" w:rsidRPr="005101F9" w:rsidRDefault="005B10F3" w:rsidP="005B10F3">
      <w:pPr>
        <w:ind w:firstLine="567"/>
        <w:contextualSpacing/>
        <w:jc w:val="both"/>
        <w:rPr>
          <w:szCs w:val="26"/>
          <w:lang w:eastAsia="en-US"/>
        </w:rPr>
      </w:pPr>
      <w:proofErr w:type="gramStart"/>
      <w:r w:rsidRPr="005101F9">
        <w:rPr>
          <w:b/>
          <w:i/>
          <w:szCs w:val="26"/>
          <w:lang w:eastAsia="en-US"/>
        </w:rPr>
        <w:t xml:space="preserve">- </w:t>
      </w:r>
      <w:r w:rsidRPr="005101F9">
        <w:rPr>
          <w:szCs w:val="26"/>
          <w:lang w:eastAsia="en-US"/>
        </w:rPr>
        <w:t>13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062421" w:rsidRDefault="005B10F3" w:rsidP="005B10F3">
      <w:pPr>
        <w:ind w:firstLine="567"/>
        <w:jc w:val="both"/>
      </w:pPr>
      <w:r w:rsidRPr="005101F9">
        <w:rPr>
          <w:szCs w:val="26"/>
          <w:lang w:eastAsia="en-US"/>
        </w:rPr>
        <w:t>Помимо письменных обращений, граждане приходили на личный прием. Так, в феврале 2021 года 6 граждан были приняты руководителем</w:t>
      </w:r>
      <w:r w:rsidRPr="005101F9">
        <w:rPr>
          <w:rFonts w:eastAsia="Calibri"/>
          <w:szCs w:val="26"/>
          <w:lang w:eastAsia="en-US"/>
        </w:rPr>
        <w:t xml:space="preserve">, </w:t>
      </w:r>
      <w:r w:rsidRPr="005101F9">
        <w:rPr>
          <w:szCs w:val="26"/>
          <w:lang w:eastAsia="en-US"/>
        </w:rPr>
        <w:t>1 гражданин – заместителем руководителя Управления. Заявителям, с их согласия, в ходе приема были даны устные разъяснения по интересующим вопросам.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F3"/>
    <w:rsid w:val="002D6E7F"/>
    <w:rsid w:val="005B10F3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2021-03-03T12:06:00Z</dcterms:created>
  <dcterms:modified xsi:type="dcterms:W3CDTF">2021-03-03T12:08:00Z</dcterms:modified>
</cp:coreProperties>
</file>